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DB" w:rsidRPr="00AD0BDB" w:rsidRDefault="00AD0BDB" w:rsidP="00AD0BDB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it-IT"/>
        </w:rPr>
      </w:pPr>
      <w:r w:rsidRPr="00AD0B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it-IT"/>
        </w:rPr>
        <w:t xml:space="preserve">CALENDARUL </w:t>
      </w:r>
      <w:r w:rsidRPr="00AD0B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it-IT"/>
        </w:rPr>
        <w:br/>
        <w:t>înscrierii în învăţământul primar pentru anul şcolar 2026-2027</w:t>
      </w:r>
      <w:r w:rsidRPr="00AD0B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it-IT"/>
        </w:rPr>
        <w:br/>
      </w:r>
    </w:p>
    <w:tbl>
      <w:tblPr>
        <w:tblW w:w="105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1616"/>
        <w:gridCol w:w="8945"/>
      </w:tblGrid>
      <w:tr w:rsidR="00AD0BDB" w:rsidRPr="00AD0BDB" w:rsidTr="008F0E21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0BDB" w:rsidRPr="00AD0BDB" w:rsidRDefault="00AD0BDB" w:rsidP="008F0E21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AD0BDB" w:rsidRPr="00AD0BDB" w:rsidTr="008F0E21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Data-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limită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Evenimentul</w:t>
            </w:r>
            <w:proofErr w:type="spellEnd"/>
          </w:p>
        </w:tc>
      </w:tr>
      <w:tr w:rsidR="00AD0BDB" w:rsidRPr="00AD0BDB" w:rsidTr="008F0E21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0BDB" w:rsidRPr="00AD0BDB" w:rsidRDefault="00AD0BDB" w:rsidP="008F0E21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Pregătirea</w:t>
            </w:r>
            <w:proofErr w:type="spellEnd"/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înscrierii</w:t>
            </w:r>
            <w:proofErr w:type="spellEnd"/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învăţământul</w:t>
            </w:r>
            <w:proofErr w:type="spellEnd"/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primar</w:t>
            </w:r>
            <w:proofErr w:type="spellEnd"/>
          </w:p>
        </w:tc>
      </w:tr>
      <w:tr w:rsidR="00AD0BDB" w:rsidRPr="00AD0BDB" w:rsidTr="008F0E21">
        <w:trPr>
          <w:trHeight w:val="160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0BDB" w:rsidRPr="00AD0BDB" w:rsidRDefault="00AD0BDB" w:rsidP="008F0E21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12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martie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Afişarea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circumscripţiilor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şcolare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planului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şcolarizare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propus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respectiv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numărului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clase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pregătitoare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alocate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la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fiecare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unitate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inclusiv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site-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acesteia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dacă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există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site-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inspectoratului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şcolar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Afişarea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la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sediul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fiecărei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unităţi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site-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acesteia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dacă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există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sau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site-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inspectoratului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şcolar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pentru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unităţile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care nu au site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propriu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informaţiilor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care permit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părinţilor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cunoască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activitatea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specifică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clasei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pregătitoare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din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cadrul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unităţii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cum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: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posibilitatea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organizării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procesului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cadrul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unei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grădiniţe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aflate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structura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şcolii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sau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consorţiu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cu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şcoala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posibilitatea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organizării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programului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"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Şcoala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după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şcoală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",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fotografii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ale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spaţiului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care se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desfăşoară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activitatea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clasa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pregătitoare</w:t>
            </w:r>
            <w:proofErr w:type="spellEnd"/>
          </w:p>
        </w:tc>
      </w:tr>
      <w:tr w:rsidR="00AD0BDB" w:rsidRPr="00AD0BDB" w:rsidTr="008F0E21">
        <w:trPr>
          <w:trHeight w:val="223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13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martie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Postarea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site-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centrelor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judeţene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resurse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asistenţă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educaţională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Centrului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Municipiului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Bucureşti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Resurse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Asistenţă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Educaţională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r w:rsidRPr="00AD0BDB">
              <w:rPr>
                <w:rStyle w:val="Emphasis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CJRAE/CMBRAE</w:t>
            </w: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)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modelului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cerere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-tip (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anexa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nr. 2 la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Metodologia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copiilor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primar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aprobată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prin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Ordinul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ministrului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educaţiei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nr. 4.019/2024)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pentru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evaluarea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dezvoltării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copiilor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care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împlinesc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vârsta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6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ani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perioada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 septembrie-31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decembrie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2026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inclusiv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care nu au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frecventat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grădiniţa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din motive legate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boală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lipsa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infrastructurii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nivel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local,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domiciliul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temporar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străinătate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Afişarea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programului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copiilor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avizierul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site-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CJRAE/CMBRAE</w:t>
            </w: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Postarea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site-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inspectoratelor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şcolare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respectiv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al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unităţilor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cu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nivel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preşcolar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primar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modelului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cerere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-tip (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anexa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nr. 2 la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Metodologia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copiilor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primar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aprobată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prin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Ordinul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ministrului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educaţiei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nr. 4.019/2024)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pentru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evaluarea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dezvoltării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copiilor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care au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frecventat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grădiniţa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care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împlinesc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vârsta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6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ani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perioada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 septembrie-31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decembrie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2026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inclusiv</w:t>
            </w:r>
            <w:proofErr w:type="spellEnd"/>
          </w:p>
        </w:tc>
      </w:tr>
      <w:tr w:rsidR="00AD0BDB" w:rsidRPr="00AD0BDB" w:rsidTr="008F0E21">
        <w:trPr>
          <w:trHeight w:val="139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16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martie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Anunţarea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prin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afişare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sediul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unităţii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site-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acesteia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criteriilor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specifice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departajare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elaborate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unităţile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urma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consultării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cadrelor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didactice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partenerilor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sociali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sindicate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consiliul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reprezentativ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al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părinţilor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după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verificarea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existenţei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elemente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discriminare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către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consilierul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juridic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al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inspectoratului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şcolar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aprobate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consiliul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administraţie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al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unităţii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Anunţarea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prin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afişare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sediul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unităţii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site-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acesteia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listei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documentelor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care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dovedească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îndeplinirea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criteriilor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specifice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departajare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procedurii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privind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constituirea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formaţiunilor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elevi</w:t>
            </w:r>
            <w:proofErr w:type="spellEnd"/>
          </w:p>
        </w:tc>
      </w:tr>
      <w:tr w:rsidR="00AD0BDB" w:rsidRPr="00AD0BDB" w:rsidTr="008F0E21">
        <w:trPr>
          <w:trHeight w:val="39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16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martie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30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martie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Evaluarea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dezvoltării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copiilor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care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împlinesc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6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ani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perioada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 septembrie-31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decembrie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2026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eliberarea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recomandării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pentru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primar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Pentru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copiii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care au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frecventat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grădiniţa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-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înregistrarea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cererilor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transmise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depuse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unităţile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cu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nivel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preşcolar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pentru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obţinerea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recomandării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clasa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pregătitoare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-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eliberarea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transmiterea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către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părinte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către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unitatea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cu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nivel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preşcolar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recomandării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clasa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pregătitoare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sau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grupa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mare,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după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caz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Pentru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copiii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care nu au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frecventat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grădiniţa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sau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au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revenit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din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străinătate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-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înregistrarea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către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CJRAE/CMBRAE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cererilor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depuse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transmise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părinţi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pentru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copiii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care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îndeplinesc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criteriile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prevăzute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la art. 7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alin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(1) din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Metodologia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copiilor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primar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aprobată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prin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Ordinul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ministrului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educaţiei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nr. 4.019/2024)</w:t>
            </w: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-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planificarea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către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CJRAE/CMBRAE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organizării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evaluării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afişarea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comunicarea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programării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pentru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participarea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-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desfăşurarea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evaluării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copiilor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către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CJRAE/CMBRAE;</w:t>
            </w: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-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eliberarea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transmiterea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către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părinte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către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CJRAE/CMBRAE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recomandării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clasa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pregătitoare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sau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grupa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mare,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după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caz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-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soluţionarea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către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comisia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judeţeană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/a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municipiului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Bucureşti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copiilor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primar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comisia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judeţeană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/a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municipiului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Bucureşti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)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situaţiilor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excepţionale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care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necesită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amânarea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primar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AD0BDB" w:rsidRPr="00AD0BDB" w:rsidTr="008F0E21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31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martie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3C2A0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Transmiterea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proceselor-verbale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care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cuprind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listele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cu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copiilor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rezultatele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evaluării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respectiv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recomandarea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clasa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pregătitoare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sau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grupa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mare,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după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caz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de la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unităţile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preşcolar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sau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CJRAE/CMBRAE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către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comisia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judeţeană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/a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municipiului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Bucureşti</w:t>
            </w:r>
            <w:proofErr w:type="spellEnd"/>
          </w:p>
        </w:tc>
      </w:tr>
      <w:tr w:rsidR="00AD0BDB" w:rsidRPr="00AD0BDB" w:rsidTr="008F0E21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it-IT"/>
              </w:rPr>
            </w:pPr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  <w:lang w:val="it-IT"/>
              </w:rPr>
              <w:t>Completarea şi validarea cererilor-tip de înscriere în învăţământul primar</w:t>
            </w:r>
          </w:p>
        </w:tc>
      </w:tr>
      <w:tr w:rsidR="00AD0BDB" w:rsidRPr="00AD0BDB" w:rsidTr="008F0E21">
        <w:trPr>
          <w:trHeight w:val="370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0BDB" w:rsidRPr="00AD0BDB" w:rsidRDefault="00AD0BDB" w:rsidP="008F0E21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31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martie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6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Completarea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cererilor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-tip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către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părinţi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tutori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legal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instituiţi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reprezentanţi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legali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online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sau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unitatea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la care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solicită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copiilor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Depunerea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Transmiterea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cererilor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-tip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unitatea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la care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solicită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copiilor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inclusiv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recomandării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clasa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pregătitoare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după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caz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respectiv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declaraţiei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propria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răspundere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documentelor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necesare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copie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simplă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Validarea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fişelor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generate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aplicaţia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informatică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NOTĂ:</w:t>
            </w: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Inspectoratele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şcolare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pot decide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reconfigurarea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circumscripţiilor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şcolare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până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la data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începerii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astfel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încât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asigure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optimizarea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procesului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cuprindere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copiilor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clasa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pregătitoare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situaţia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care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capacitatea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unei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unităţi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nu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permite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cuprinderea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clasa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pregătitoare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tuturor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copiilor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din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circumscripţia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şcolară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stabilită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anul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şcolar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anterior,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precum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alte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situaţii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justificate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cum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eliminarea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segregării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şcolare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rezultată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din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segregarea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criteriul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mediului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rezidenţă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Inspectoratele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şcolare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pot decide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extinderea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activităţii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didactice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situaţia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unităţilor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care au un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număr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mare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solicitări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clasa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pregătitoare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alte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unităţi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care au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spaţii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disponibile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Formaţiunile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studiu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care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sunt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cuprinşi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copii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care nu pot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deplasaţi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sau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care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necesită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tratament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continuu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ca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urmare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afecţiuni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medicale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funcţiona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spaţiul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care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ţină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cont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susţinerea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nevoilor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ordin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medical.</w:t>
            </w:r>
          </w:p>
        </w:tc>
      </w:tr>
      <w:tr w:rsidR="00AD0BDB" w:rsidRPr="00AD0BDB" w:rsidTr="008F0E21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Prima </w:t>
            </w:r>
            <w:proofErr w:type="spellStart"/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etapă</w:t>
            </w:r>
            <w:proofErr w:type="spellEnd"/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</w:t>
            </w:r>
            <w:proofErr w:type="spellEnd"/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învăţământul</w:t>
            </w:r>
            <w:proofErr w:type="spellEnd"/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primar</w:t>
            </w:r>
            <w:proofErr w:type="spellEnd"/>
          </w:p>
        </w:tc>
      </w:tr>
      <w:tr w:rsidR="00AD0BDB" w:rsidRPr="00AD0BDB" w:rsidTr="008F0E21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0BDB" w:rsidRPr="00AD0BDB" w:rsidRDefault="00AD0BDB" w:rsidP="008F0E21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6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11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Procesarea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către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Comisia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naţională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copiilor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primar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AD0BDB">
              <w:rPr>
                <w:rStyle w:val="Emphasis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Comisia</w:t>
            </w:r>
            <w:proofErr w:type="spellEnd"/>
            <w:r w:rsidRPr="00AD0BDB">
              <w:rPr>
                <w:rStyle w:val="Emphasis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Style w:val="Emphasis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naţională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)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cererilor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-tip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cu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ajutorul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aplicaţiei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informatice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repartizarea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copiilor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şcoala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circumscripţie</w:t>
            </w:r>
            <w:proofErr w:type="spellEnd"/>
          </w:p>
        </w:tc>
      </w:tr>
      <w:tr w:rsidR="00AD0BDB" w:rsidRPr="00AD0BDB" w:rsidTr="008F0E21">
        <w:trPr>
          <w:trHeight w:val="160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13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20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Procesarea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nivelul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unităţilor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baza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informaţiilor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din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cererile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-tip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din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documentele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depuse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transmise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părinţi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tutori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legal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instituiţi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reprezentanţi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legali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cererilor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prin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care se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solicită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la o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altă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unitate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decât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şcoala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circumscripţie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locurile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rămase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libere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Admiterea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sau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respingerea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cererilor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acestora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la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nivelul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comisiei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din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unităţile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prin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aplicarea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criteriilor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generale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specifice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departajare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validarea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către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consiliul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administraţie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al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unităţii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listei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candidaţilor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admişi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această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fază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Marcarea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aplicaţia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informatică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cererilor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-tip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pentru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candidaţii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admişi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această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fază</w:t>
            </w:r>
            <w:proofErr w:type="spellEnd"/>
          </w:p>
        </w:tc>
      </w:tr>
      <w:tr w:rsidR="00AD0BDB" w:rsidRPr="00AD0BDB" w:rsidTr="008F0E21">
        <w:trPr>
          <w:trHeight w:val="9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21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Procesarea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către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Comisia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naţională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cererilor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-tip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cu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ajutorul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aplicaţiei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informatice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repartizarea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şcoala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circumscripţie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copiilor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căror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părinţi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tutori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legal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instituiţi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reprezentanţi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legali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au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solicitat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la o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altă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unitate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decât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şcoala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circumscripţie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dar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nu au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fost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admişi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din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lipsă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locuri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care au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exprimat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această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fază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opţiunea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pentru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şcoala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circumscripţie</w:t>
            </w:r>
            <w:proofErr w:type="spellEnd"/>
          </w:p>
        </w:tc>
      </w:tr>
      <w:tr w:rsidR="00AD0BDB" w:rsidRPr="00AD0BDB" w:rsidTr="008F0E21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21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Afişarea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unităţile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site-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inspectoratului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şcolar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candidaţilor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înmatriculaţi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numărului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locuri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rămase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libere</w:t>
            </w:r>
            <w:proofErr w:type="spellEnd"/>
          </w:p>
        </w:tc>
      </w:tr>
      <w:tr w:rsidR="00AD0BDB" w:rsidRPr="00AD0BDB" w:rsidTr="008F0E21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 </w:t>
            </w:r>
            <w:proofErr w:type="spellStart"/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doua</w:t>
            </w:r>
            <w:proofErr w:type="spellEnd"/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etapă</w:t>
            </w:r>
            <w:proofErr w:type="spellEnd"/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</w:t>
            </w:r>
            <w:proofErr w:type="spellEnd"/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învăţământul</w:t>
            </w:r>
            <w:proofErr w:type="spellEnd"/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Style w:val="Strong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primar</w:t>
            </w:r>
            <w:proofErr w:type="spellEnd"/>
          </w:p>
        </w:tc>
      </w:tr>
      <w:tr w:rsidR="00AD0BDB" w:rsidRPr="00AD0BDB" w:rsidTr="008F0E21">
        <w:trPr>
          <w:trHeight w:val="118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0BDB" w:rsidRPr="00AD0BDB" w:rsidRDefault="00AD0BDB" w:rsidP="008F0E21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22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it-IT"/>
              </w:rPr>
            </w:pP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Comunicarea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prin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afişare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unităţile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site-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inspectoratului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procedurii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specifice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repartizare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copiilor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locurile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disponibile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elaborată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inspectoratul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şcolar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Informarea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Ministerului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Educaţiei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Cercetării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către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comisia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judeţeană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/a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municipiului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Bucureşti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cu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privire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procedura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specifică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repartizare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copiilor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locurile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disponibile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etapa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doua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it-IT"/>
              </w:rPr>
              <w:t>Procedurile vor viza modalităţi de comunicare şi transfer de documente online, după caz.</w:t>
            </w:r>
          </w:p>
        </w:tc>
      </w:tr>
      <w:tr w:rsidR="00AD0BDB" w:rsidRPr="00AD0BDB" w:rsidTr="008F0E21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25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29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Depunerea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Transmiterea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cererii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-tip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secretariatul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unităţii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aflate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prima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poziţie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dintre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trei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opţiuni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exprimate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pentru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etapa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doua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către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părinţii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copiilor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care nu au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fost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cuprinşi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nicio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unitate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etapa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anterioară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sau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care nu au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participat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la prima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etapă</w:t>
            </w:r>
            <w:proofErr w:type="spellEnd"/>
          </w:p>
        </w:tc>
      </w:tr>
      <w:tr w:rsidR="00AD0BDB" w:rsidRPr="00AD0BDB" w:rsidTr="008F0E21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iunie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8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iunie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Validarea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cererilor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-tip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unitatea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aflată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prima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poziţie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opţiunile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privind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copiilor</w:t>
            </w:r>
            <w:proofErr w:type="spellEnd"/>
          </w:p>
        </w:tc>
      </w:tr>
      <w:tr w:rsidR="00AD0BDB" w:rsidRPr="00AD0BDB" w:rsidTr="008F0E21">
        <w:trPr>
          <w:trHeight w:val="9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9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iunie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15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iunie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Procesarea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nivelul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unităţilor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cererilor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-tip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depuse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părinţi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tutori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legal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instituiţi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reprezentanţi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legali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aplicând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procedura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specifică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elaborată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inspectoratul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şcolar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baza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criteriilor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generale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specifice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departajare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limita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locurilor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disponibile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Completarea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aplicaţia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informatică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datelor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din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cererile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-tip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pentru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candidaţii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această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etapă</w:t>
            </w:r>
            <w:proofErr w:type="spellEnd"/>
          </w:p>
        </w:tc>
      </w:tr>
      <w:tr w:rsidR="00AD0BDB" w:rsidRPr="00AD0BDB" w:rsidTr="008F0E21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16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iunie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it-IT"/>
              </w:rPr>
            </w:pP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it-IT"/>
              </w:rPr>
              <w:t>Afişarea la fiecare unitate de învăţământ a listelor finale ale copiilor înscrişi în clasa pregătitoare</w:t>
            </w:r>
          </w:p>
        </w:tc>
      </w:tr>
      <w:tr w:rsidR="00AD0BDB" w:rsidRPr="00AD0BDB" w:rsidTr="008F0E21">
        <w:trPr>
          <w:trHeight w:val="99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septembrie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4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septembrie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AD0BDB" w:rsidRPr="00AD0BDB" w:rsidRDefault="00AD0BDB" w:rsidP="008F0E21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Centralizarea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soluţionarea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către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inspectoratul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şcolar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cererilor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părinţilor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tutorilor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legal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instituiţi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reprezentanţilor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legali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copiilor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care nu au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fost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încă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înscrişi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la o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unitate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Soluţionarea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către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inspectoratul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şcolar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oricărei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alte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situaţii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referitoare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la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înscrierea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învăţământul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primar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având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vedere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cu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prioritate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interesul</w:t>
            </w:r>
            <w:proofErr w:type="spellEnd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superior al </w:t>
            </w:r>
            <w:proofErr w:type="spellStart"/>
            <w:r w:rsidRPr="00AD0B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copilului</w:t>
            </w:r>
            <w:proofErr w:type="spellEnd"/>
          </w:p>
        </w:tc>
      </w:tr>
    </w:tbl>
    <w:p w:rsidR="00AD0BDB" w:rsidRPr="00AD0BDB" w:rsidRDefault="00AD0BDB" w:rsidP="00AD0BDB">
      <w:pPr>
        <w:rPr>
          <w:rFonts w:ascii="Times New Roman" w:hAnsi="Times New Roman" w:cs="Times New Roman"/>
          <w:sz w:val="24"/>
          <w:szCs w:val="24"/>
        </w:rPr>
      </w:pPr>
    </w:p>
    <w:p w:rsidR="00A81367" w:rsidRPr="00AD0BDB" w:rsidRDefault="00A81367" w:rsidP="00AD0BDB">
      <w:pPr>
        <w:rPr>
          <w:rFonts w:ascii="Times New Roman" w:hAnsi="Times New Roman" w:cs="Times New Roman"/>
          <w:sz w:val="24"/>
          <w:szCs w:val="24"/>
        </w:rPr>
      </w:pPr>
    </w:p>
    <w:sectPr w:rsidR="00A81367" w:rsidRPr="00AD0BDB" w:rsidSect="003C2A0B">
      <w:pgSz w:w="12240" w:h="15840"/>
      <w:pgMar w:top="1440" w:right="1440" w:bottom="212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A81367"/>
    <w:rsid w:val="000F5BF1"/>
    <w:rsid w:val="00202015"/>
    <w:rsid w:val="003C2A0B"/>
    <w:rsid w:val="00851804"/>
    <w:rsid w:val="00911B46"/>
    <w:rsid w:val="0099208F"/>
    <w:rsid w:val="00A1234F"/>
    <w:rsid w:val="00A81367"/>
    <w:rsid w:val="00AC69FA"/>
    <w:rsid w:val="00AD0BDB"/>
    <w:rsid w:val="00D5228C"/>
    <w:rsid w:val="00D901FF"/>
    <w:rsid w:val="00DC09E2"/>
    <w:rsid w:val="00E93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34F"/>
  </w:style>
  <w:style w:type="paragraph" w:styleId="Heading1">
    <w:name w:val="heading 1"/>
    <w:basedOn w:val="Normal"/>
    <w:link w:val="Heading1Char"/>
    <w:uiPriority w:val="9"/>
    <w:qFormat/>
    <w:rsid w:val="00A1234F"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1234F"/>
    <w:pPr>
      <w:spacing w:after="0" w:line="240" w:lineRule="auto"/>
      <w:jc w:val="both"/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A1234F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34F"/>
    <w:rPr>
      <w:rFonts w:ascii="Cambria" w:hAnsi="Cambria" w:cs="Times New Roman"/>
      <w:color w:val="2A76A7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234F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1234F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1234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234F"/>
    <w:rPr>
      <w:b/>
      <w:bCs/>
    </w:rPr>
  </w:style>
  <w:style w:type="character" w:customStyle="1" w:styleId="js-calendar1">
    <w:name w:val="js-calendar1"/>
    <w:basedOn w:val="DefaultParagraphFont"/>
    <w:rsid w:val="00A1234F"/>
    <w:rPr>
      <w:b/>
      <w:bCs/>
      <w:color w:val="008000"/>
    </w:rPr>
  </w:style>
  <w:style w:type="paragraph" w:customStyle="1" w:styleId="al">
    <w:name w:val="a_l"/>
    <w:basedOn w:val="Normal"/>
    <w:rsid w:val="00A1234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123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4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4221"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Alecsandra</dc:creator>
  <cp:lastModifiedBy>pc2</cp:lastModifiedBy>
  <cp:revision>2</cp:revision>
  <dcterms:created xsi:type="dcterms:W3CDTF">2026-03-16T10:45:00Z</dcterms:created>
  <dcterms:modified xsi:type="dcterms:W3CDTF">2026-03-16T10:45:00Z</dcterms:modified>
</cp:coreProperties>
</file>